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rPr>
          <w:noProof/>
        </w:rPr>
        <w:drawing>
          <wp:inline distT="0" distB="0" distL="0" distR="0">
            <wp:extent cx="3721100" cy="774700"/>
            <wp:effectExtent l="0" t="0" r="0" b="0"/>
            <wp:docPr id="2" name="Picture 2" descr="DLI-EmployRelation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I-EmployRelations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21100" cy="774700"/>
                    </a:xfrm>
                    <a:prstGeom prst="rect">
                      <a:avLst/>
                    </a:prstGeom>
                    <a:noFill/>
                    <a:ln>
                      <a:noFill/>
                    </a:ln>
                  </pic:spPr>
                </pic:pic>
              </a:graphicData>
            </a:graphic>
          </wp:inline>
        </w:drawing>
      </w:r>
    </w:p>
    <w:p>
      <w:pPr>
        <w:jc w:val="center"/>
        <w:rPr>
          <w:b/>
          <w:sz w:val="32"/>
          <w:szCs w:val="32"/>
          <w:u w:val="single"/>
        </w:rPr>
      </w:pPr>
    </w:p>
    <w:p>
      <w:pPr>
        <w:jc w:val="center"/>
        <w:rPr>
          <w:rFonts w:ascii="Times New Roman" w:hAnsi="Times New Roman" w:cs="Times New Roman"/>
          <w:b/>
          <w:sz w:val="32"/>
          <w:szCs w:val="32"/>
          <w:u w:val="single"/>
        </w:rPr>
      </w:pPr>
      <w:r>
        <w:rPr>
          <w:rFonts w:ascii="Times New Roman" w:hAnsi="Times New Roman" w:cs="Times New Roman"/>
          <w:b/>
          <w:sz w:val="32"/>
          <w:szCs w:val="32"/>
          <w:u w:val="single"/>
        </w:rPr>
        <w:t>EXPENDITURE REPORT</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WORKERS’ COMPENSATION REGULATION BUREAU</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Mail:  PO Box 8011 Helena, MT  59604-8011</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Street:  1805 Prospect Ave Helena, MT  59601</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Phone:   (406) 444-6543      Fax:    (406) 444-4140     Email:    </w:t>
      </w:r>
      <w:hyperlink r:id="rId7" w:history="1">
        <w:r>
          <w:rPr>
            <w:rStyle w:val="Hyperlink"/>
            <w:rFonts w:ascii="Times New Roman" w:hAnsi="Times New Roman" w:cs="Times New Roman"/>
            <w:sz w:val="24"/>
            <w:szCs w:val="24"/>
          </w:rPr>
          <w:t>WCRegBureauQER@mt.gov</w:t>
        </w:r>
      </w:hyperlink>
      <w:r>
        <w:rPr>
          <w:rFonts w:ascii="Times New Roman" w:hAnsi="Times New Roman" w:cs="Times New Roman"/>
          <w:sz w:val="24"/>
          <w:szCs w:val="24"/>
        </w:rPr>
        <w:t xml:space="preserve"> </w:t>
      </w:r>
    </w:p>
    <w:p>
      <w:pPr>
        <w:spacing w:after="0" w:line="240" w:lineRule="auto"/>
        <w:jc w:val="center"/>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b/>
          <w:sz w:val="28"/>
          <w:szCs w:val="28"/>
        </w:rPr>
        <w:t xml:space="preserve">Instructions:   </w:t>
      </w:r>
      <w:r>
        <w:rPr>
          <w:rFonts w:ascii="Times New Roman" w:hAnsi="Times New Roman" w:cs="Times New Roman"/>
          <w:sz w:val="24"/>
          <w:szCs w:val="24"/>
        </w:rPr>
        <w:t xml:space="preserve">General Instructions can be found at the bottom of this report or on our website at </w:t>
      </w:r>
      <w:hyperlink r:id="rId8" w:history="1">
        <w:r>
          <w:rPr>
            <w:rStyle w:val="Hyperlink"/>
            <w:rFonts w:ascii="Times New Roman" w:hAnsi="Times New Roman" w:cs="Times New Roman"/>
            <w:sz w:val="24"/>
            <w:szCs w:val="24"/>
          </w:rPr>
          <w:t>Quarterly Expenditure Reports</w:t>
        </w:r>
      </w:hyperlink>
      <w:r>
        <w:rPr>
          <w:rFonts w:ascii="Times New Roman" w:hAnsi="Times New Roman" w:cs="Times New Roman"/>
          <w:sz w:val="24"/>
          <w:szCs w:val="24"/>
        </w:rPr>
        <w:t xml:space="preserve"> under Workers’ Compensation Regulations Bureau, Insurance Compliance, and Quarterly Expenditure Reports.</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Insurer Name: _________________________________________</w:t>
      </w:r>
      <w:r>
        <w:rPr>
          <w:rFonts w:ascii="Times New Roman" w:hAnsi="Times New Roman" w:cs="Times New Roman"/>
          <w:sz w:val="24"/>
          <w:szCs w:val="24"/>
        </w:rPr>
        <w:tab/>
      </w:r>
      <w:r>
        <w:rPr>
          <w:rFonts w:ascii="Times New Roman" w:hAnsi="Times New Roman" w:cs="Times New Roman"/>
          <w:sz w:val="24"/>
          <w:szCs w:val="24"/>
        </w:rPr>
        <w:tab/>
        <w:t>DLI#:___________</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For the Quarter Ending __________________________________</w:t>
      </w:r>
    </w:p>
    <w:p>
      <w:pPr>
        <w:spacing w:after="0" w:line="240" w:lineRule="auto"/>
        <w:rPr>
          <w:rFonts w:ascii="Times New Roman" w:hAnsi="Times New Roman" w:cs="Times New Roman"/>
          <w:sz w:val="24"/>
          <w:szCs w:val="24"/>
        </w:rPr>
      </w:pPr>
    </w:p>
    <w:p>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Compensation __________________________________</w:t>
      </w:r>
    </w:p>
    <w:p>
      <w:pPr>
        <w:spacing w:after="0" w:line="240" w:lineRule="auto"/>
        <w:rPr>
          <w:rFonts w:ascii="Times New Roman" w:hAnsi="Times New Roman" w:cs="Times New Roman"/>
          <w:sz w:val="24"/>
          <w:szCs w:val="24"/>
        </w:rPr>
      </w:pPr>
    </w:p>
    <w:p>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Medical __________________________________</w:t>
      </w:r>
    </w:p>
    <w:p>
      <w:pPr>
        <w:spacing w:after="0" w:line="240" w:lineRule="auto"/>
        <w:ind w:left="720"/>
        <w:rPr>
          <w:rFonts w:ascii="Times New Roman" w:hAnsi="Times New Roman" w:cs="Times New Roman"/>
          <w:sz w:val="24"/>
          <w:szCs w:val="24"/>
        </w:rPr>
      </w:pPr>
    </w:p>
    <w:p>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Miscellaneous __________________________________</w:t>
      </w:r>
    </w:p>
    <w:p>
      <w:pPr>
        <w:spacing w:after="0" w:line="240" w:lineRule="auto"/>
        <w:ind w:left="720"/>
        <w:rPr>
          <w:rFonts w:ascii="Times New Roman" w:hAnsi="Times New Roman" w:cs="Times New Roman"/>
          <w:sz w:val="24"/>
          <w:szCs w:val="24"/>
        </w:rPr>
      </w:pPr>
    </w:p>
    <w:p>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Total __________________________________</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Medical in excess of $200,000 per claim</w:t>
      </w:r>
      <w:r>
        <w:rPr>
          <w:rFonts w:ascii="Times New Roman" w:hAnsi="Times New Roman" w:cs="Times New Roman"/>
          <w:sz w:val="24"/>
          <w:szCs w:val="24"/>
        </w:rPr>
        <w:tab/>
        <w:t>_____________________________________</w:t>
      </w:r>
    </w:p>
    <w:p>
      <w:pPr>
        <w:pBdr>
          <w:bottom w:val="single" w:sz="12" w:space="1" w:color="auto"/>
        </w:pBd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b/>
          <w:sz w:val="24"/>
          <w:szCs w:val="24"/>
        </w:rPr>
      </w:pPr>
      <w:r>
        <w:rPr>
          <w:rFonts w:ascii="Times New Roman" w:hAnsi="Times New Roman" w:cs="Times New Roman"/>
          <w:b/>
          <w:sz w:val="24"/>
          <w:szCs w:val="24"/>
        </w:rPr>
        <w:t>Report Submitted by:</w:t>
      </w:r>
    </w:p>
    <w:p>
      <w:pPr>
        <w:spacing w:after="0" w:line="240" w:lineRule="auto"/>
        <w:rPr>
          <w:rFonts w:ascii="Times New Roman" w:hAnsi="Times New Roman" w:cs="Times New Roman"/>
          <w:sz w:val="24"/>
          <w:szCs w:val="24"/>
        </w:rPr>
      </w:pPr>
      <w:r>
        <w:rPr>
          <w:rFonts w:ascii="Times New Roman" w:hAnsi="Times New Roman" w:cs="Times New Roman"/>
          <w:sz w:val="24"/>
          <w:szCs w:val="24"/>
        </w:rPr>
        <w:tab/>
        <w:t>Reporting Office Name ___________________________________________________</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ab/>
        <w:t>Title/Department ________________________________________________________</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ab/>
        <w:t>Mailing Address _________________________________________________________</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ab/>
        <w:t>City __________________________________ State____________ Zip_____________</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ab/>
        <w:t>Telephone _____________________________________ Ext _____________________</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ab/>
        <w:t>E-mail Address __________________________________________________________</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ab/>
        <w:t>Typed Contact Name _____________________________________________________</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rPr>
      </w:pPr>
      <w:r>
        <w:rPr>
          <w:rFonts w:ascii="Times New Roman" w:hAnsi="Times New Roman" w:cs="Times New Roman"/>
          <w:sz w:val="24"/>
          <w:szCs w:val="24"/>
        </w:rPr>
        <w:tab/>
        <w:t>Signature ______________________________________________________________</w:t>
      </w:r>
    </w:p>
    <w:p>
      <w:pPr>
        <w:spacing w:after="0" w:line="240" w:lineRule="auto"/>
      </w:pPr>
      <w:bookmarkStart w:id="0" w:name="_GoBack"/>
      <w:bookmarkEnd w:id="0"/>
    </w:p>
    <w:p>
      <w:pPr>
        <w:autoSpaceDE w:val="0"/>
        <w:autoSpaceDN w:val="0"/>
        <w:adjustRightInd w:val="0"/>
        <w:snapToGrid w:val="0"/>
        <w:spacing w:before="274" w:after="0" w:line="240" w:lineRule="auto"/>
        <w:jc w:val="center"/>
        <w:rPr>
          <w:rFonts w:ascii="Times New Roman" w:eastAsia="Times New Roman" w:hAnsi="Times New Roman" w:cs="Times New Roman"/>
          <w:b/>
          <w:color w:val="000000"/>
          <w:sz w:val="28"/>
          <w:szCs w:val="24"/>
        </w:rPr>
      </w:pPr>
    </w:p>
    <w:p>
      <w:pPr>
        <w:autoSpaceDE w:val="0"/>
        <w:autoSpaceDN w:val="0"/>
        <w:adjustRightInd w:val="0"/>
        <w:snapToGrid w:val="0"/>
        <w:spacing w:before="274" w:after="0" w:line="240" w:lineRule="auto"/>
        <w:jc w:val="center"/>
        <w:rPr>
          <w:rFonts w:ascii="Times New Roman" w:eastAsia="Times New Roman" w:hAnsi="Times New Roman" w:cs="Times New Roman"/>
          <w:b/>
          <w:color w:val="000000"/>
          <w:sz w:val="28"/>
          <w:szCs w:val="24"/>
        </w:rPr>
      </w:pPr>
    </w:p>
    <w:p>
      <w:pPr>
        <w:autoSpaceDE w:val="0"/>
        <w:autoSpaceDN w:val="0"/>
        <w:adjustRightInd w:val="0"/>
        <w:snapToGrid w:val="0"/>
        <w:spacing w:before="274" w:after="0" w:line="240" w:lineRule="auto"/>
        <w:jc w:val="center"/>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t>Montana Workers’ Compensation Expenditure Report General Instructions</w:t>
      </w:r>
    </w:p>
    <w:p>
      <w:pPr>
        <w:autoSpaceDE w:val="0"/>
        <w:autoSpaceDN w:val="0"/>
        <w:adjustRightInd w:val="0"/>
        <w:snapToGrid w:val="0"/>
        <w:spacing w:before="535" w:after="0" w:line="21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purpose of the expenditure report is to gather the workers’ compensation costs that are paid to claimants and/or on behalf of the claimants during the quarter.  The costs are broken down into three categories:  (1) compensation benefits paid, (2) medical benefits paid, and (3) miscellaneous benefits paid.  Every insurer is required to file the expenditure report with the department (MCA 39-71-306).   The reported amounts are gross paid amounts and may not be less than zero. </w:t>
      </w:r>
    </w:p>
    <w:p>
      <w:pPr>
        <w:autoSpaceDE w:val="0"/>
        <w:autoSpaceDN w:val="0"/>
        <w:adjustRightInd w:val="0"/>
        <w:snapToGrid w:val="0"/>
        <w:spacing w:before="226"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DLI Insurer # is the number assigned to the insurer by the Department of Labor &amp; Industry (DLI).   </w:t>
      </w:r>
    </w:p>
    <w:p>
      <w:pPr>
        <w:autoSpaceDE w:val="0"/>
        <w:autoSpaceDN w:val="0"/>
        <w:adjustRightInd w:val="0"/>
        <w:snapToGrid w:val="0"/>
        <w:spacing w:before="24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Reprod</w:t>
      </w:r>
      <w:r>
        <w:rPr>
          <w:rFonts w:ascii="Times New Roman" w:eastAsia="Times New Roman" w:hAnsi="Times New Roman" w:cs="Times New Roman"/>
          <w:color w:val="000000"/>
          <w:sz w:val="24"/>
          <w:szCs w:val="24"/>
        </w:rPr>
        <w:t>uce the expenditure report as needed.  The format may not be altered.  Submit separate reports for each in</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urer.  A rep</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 xml:space="preserve">rt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ust be sub</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 xml:space="preserve">itted if there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re $0 expendit</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  Reports must be 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cei</w:t>
      </w:r>
      <w:r>
        <w:rPr>
          <w:rFonts w:ascii="Times New Roman" w:eastAsia="Times New Roman" w:hAnsi="Times New Roman" w:cs="Times New Roman"/>
          <w:color w:val="000000"/>
          <w:spacing w:val="-1"/>
          <w:sz w:val="24"/>
          <w:szCs w:val="24"/>
        </w:rPr>
        <w:t>v</w:t>
      </w:r>
      <w:r>
        <w:rPr>
          <w:rFonts w:ascii="Times New Roman" w:eastAsia="Times New Roman" w:hAnsi="Times New Roman" w:cs="Times New Roman"/>
          <w:color w:val="000000"/>
          <w:sz w:val="24"/>
          <w:szCs w:val="24"/>
        </w:rPr>
        <w:t xml:space="preserve">ed </w:t>
      </w:r>
      <w:r>
        <w:rPr>
          <w:rFonts w:ascii="Times New Roman" w:eastAsia="Times New Roman" w:hAnsi="Times New Roman" w:cs="Times New Roman"/>
          <w:color w:val="000000"/>
          <w:spacing w:val="-1"/>
          <w:sz w:val="24"/>
          <w:szCs w:val="24"/>
        </w:rPr>
        <w:t>wi</w:t>
      </w:r>
      <w:r>
        <w:rPr>
          <w:rFonts w:ascii="Times New Roman" w:eastAsia="Times New Roman" w:hAnsi="Times New Roman" w:cs="Times New Roman"/>
          <w:color w:val="000000"/>
          <w:sz w:val="24"/>
          <w:szCs w:val="24"/>
        </w:rPr>
        <w:t xml:space="preserve">thin 15 days of the end of the quarter.  (Quarters end September 30, December 31, March 31 and June 30.)  Penalties up to $1,000 may be assessed for late reports (MCA 39-71-306(2)).  Each report must be signed.  Reports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ay be sent to the depart</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 xml:space="preserve">ent by either regular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ail, by facsi</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ile, or by 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 xml:space="preserve">ail. </w:t>
      </w:r>
    </w:p>
    <w:p>
      <w:pPr>
        <w:autoSpaceDE w:val="0"/>
        <w:autoSpaceDN w:val="0"/>
        <w:adjustRightInd w:val="0"/>
        <w:snapToGrid w:val="0"/>
        <w:spacing w:before="276" w:after="0" w:line="240" w:lineRule="auto"/>
        <w:ind w:right="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COMPENSATI</w:t>
      </w:r>
      <w:r>
        <w:rPr>
          <w:rFonts w:ascii="Times New Roman" w:eastAsia="Times New Roman" w:hAnsi="Times New Roman" w:cs="Times New Roman"/>
          <w:color w:val="000000"/>
          <w:sz w:val="24"/>
          <w:szCs w:val="24"/>
        </w:rPr>
        <w:t xml:space="preserve">ON includes all indemnity payments made for the quarter, including indemnity benefits paid under a rehabilitation plan. </w:t>
      </w:r>
    </w:p>
    <w:p>
      <w:pPr>
        <w:autoSpaceDE w:val="0"/>
        <w:autoSpaceDN w:val="0"/>
        <w:adjustRightInd w:val="0"/>
        <w:snapToGrid w:val="0"/>
        <w:spacing w:before="276"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MEDICAL i</w:t>
      </w:r>
      <w:r>
        <w:rPr>
          <w:rFonts w:ascii="Times New Roman" w:eastAsia="Times New Roman" w:hAnsi="Times New Roman" w:cs="Times New Roman"/>
          <w:color w:val="000000"/>
          <w:sz w:val="24"/>
          <w:szCs w:val="24"/>
        </w:rPr>
        <w:t xml:space="preserve">ncludes all hospital, medical, surgical, physical therapy, etc. made for the quarter, including any amounts reimbursable to the insurer under deductible policies. </w:t>
      </w:r>
    </w:p>
    <w:p>
      <w:pPr>
        <w:autoSpaceDE w:val="0"/>
        <w:autoSpaceDN w:val="0"/>
        <w:adjustRightInd w:val="0"/>
        <w:snapToGrid w:val="0"/>
        <w:spacing w:before="276" w:after="0" w:line="23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MISCELLANEOUS may not include any indemnity or medical benefits.  Miscellaneous may include attorney fees, rehabilitation services, rehabilitation expenses such as books and tuition, auxiliary rehabilitation, independent medical examinations requested by the insurer, burial expenses, travel expenses, 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xml:space="preserve"> various </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 xml:space="preserve">er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iscella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 xml:space="preserve">eous costs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 xml:space="preserve">aid to </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r on behal</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 xml:space="preserve"> o</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 xml:space="preserve"> the clai</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ant t</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at do not c</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nstit</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 xml:space="preserve">te a compensation or medical benefit.  Reporting amounts under Miscellaneous is required. </w:t>
      </w:r>
    </w:p>
    <w:p>
      <w:pPr>
        <w:autoSpaceDE w:val="0"/>
        <w:autoSpaceDN w:val="0"/>
        <w:adjustRightInd w:val="0"/>
        <w:snapToGrid w:val="0"/>
        <w:spacing w:before="276"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4"/>
          <w:szCs w:val="24"/>
        </w:rPr>
        <w:t xml:space="preserve">MEDICAL IN EXCESS of $200,000 PER CLAIM is excluded from the annual assessment.  Report </w:t>
      </w:r>
      <w:r>
        <w:rPr>
          <w:rFonts w:ascii="Times New Roman" w:eastAsia="Times New Roman" w:hAnsi="Times New Roman" w:cs="Times New Roman"/>
          <w:color w:val="000000"/>
          <w:spacing w:val="1"/>
          <w:sz w:val="24"/>
          <w:szCs w:val="24"/>
        </w:rPr>
        <w:t>exces</w:t>
      </w:r>
      <w:r>
        <w:rPr>
          <w:rFonts w:ascii="Times New Roman" w:eastAsia="Times New Roman" w:hAnsi="Times New Roman" w:cs="Times New Roman"/>
          <w:color w:val="000000"/>
          <w:sz w:val="24"/>
          <w:szCs w:val="24"/>
        </w:rPr>
        <w:t>s payments over cumulative threshold amount of $200,000 per claim paid in this quarter.  Example: Payments per one claim 1st quarter is $250,000, 2nd quarter $25,000.  1st quarter report medical $250,000, medical in excess $50,000.  2nd quarter report medical $25,000, medical in excess $25,000.</w:t>
      </w:r>
      <w:r>
        <w:rPr>
          <w:rFonts w:ascii="Times New Roman" w:eastAsia="Times New Roman" w:hAnsi="Times New Roman" w:cs="Times New Roman"/>
          <w:color w:val="000000"/>
          <w:sz w:val="20"/>
          <w:szCs w:val="24"/>
        </w:rPr>
        <w:t xml:space="preserve"> </w:t>
      </w:r>
    </w:p>
    <w:p>
      <w:pPr>
        <w:spacing w:after="0" w:line="240" w:lineRule="auto"/>
      </w:pPr>
      <w:r>
        <w:t xml:space="preserve"> </w:t>
      </w:r>
    </w:p>
    <w:sectPr>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r>
      <w:t>Montana Quarterly Expenditure Form – Revised 10/09/2019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41B609-F80A-4CFE-8F3D-293CB490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d.dli.mt.gov/work-comp-regulations/insurance-compliance/forms" TargetMode="External"/><Relationship Id="rId3" Type="http://schemas.openxmlformats.org/officeDocument/2006/relationships/webSettings" Target="webSettings.xml"/><Relationship Id="rId7" Type="http://schemas.openxmlformats.org/officeDocument/2006/relationships/hyperlink" Target="mailto:WCRegBureauQER@mt.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DLI</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Weisgerber, Erin</dc:creator>
  <cp:lastModifiedBy>McLean, Adrianne</cp:lastModifiedBy>
  <cp:revision>3</cp:revision>
  <cp:lastPrinted>2016-01-14T17:09:00Z</cp:lastPrinted>
  <dcterms:created xsi:type="dcterms:W3CDTF">2019-01-29T21:23:00Z</dcterms:created>
  <dcterms:modified xsi:type="dcterms:W3CDTF">2019-10-09T15:47:00Z</dcterms:modified>
</cp:coreProperties>
</file>